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drawings/drawing2.xml" ContentType="application/vnd.openxmlformats-officedocument.drawingml.chartshapes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Информационно-статистический обзор</w:t>
      </w:r>
      <w:r/>
    </w:p>
    <w:p>
      <w:pPr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обращений граждан, направленных в Управление Федеральной службы государственной статистики по Красноярскому краю, Республике Хакасия и Республике Тыва (Красноярскстат)</w:t>
      </w:r>
      <w:r/>
    </w:p>
    <w:p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 xml:space="preserve">II</w:t>
      </w:r>
      <w:r>
        <w:rPr>
          <w:rFonts w:ascii="Arial" w:hAnsi="Arial" w:cs="Arial"/>
          <w:b/>
        </w:rPr>
        <w:t xml:space="preserve"> квартале 202</w:t>
      </w:r>
      <w:r>
        <w:rPr>
          <w:rFonts w:ascii="Arial" w:hAnsi="Arial" w:cs="Arial"/>
          <w:b/>
        </w:rPr>
        <w:t xml:space="preserve">3</w:t>
      </w:r>
      <w:r>
        <w:rPr>
          <w:rFonts w:ascii="Arial" w:hAnsi="Arial" w:cs="Arial"/>
          <w:b/>
        </w:rPr>
        <w:t xml:space="preserve"> года</w:t>
      </w:r>
      <w:r/>
    </w:p>
    <w:p>
      <w:pPr>
        <w:ind w:firstLine="0"/>
        <w:jc w:val="center"/>
      </w:pPr>
      <w:r/>
      <w:r/>
    </w:p>
    <w:p>
      <w:pPr>
        <w:spacing w:line="276" w:lineRule="auto"/>
        <w:widowControl w:val="off"/>
      </w:pPr>
      <w:r>
        <w:t xml:space="preserve">В </w:t>
      </w:r>
      <w:r>
        <w:t xml:space="preserve">Управление Федеральной службы государственной статистики </w:t>
      </w:r>
      <w:r>
        <w:br/>
      </w:r>
      <w:r>
        <w:t xml:space="preserve">по Красноярскому краю, Республике Хакасия и Республике Тыва в</w:t>
      </w:r>
      <w:r>
        <w:t xml:space="preserve">о</w:t>
      </w:r>
      <w:r>
        <w:t xml:space="preserve"> </w:t>
      </w:r>
      <w:r>
        <w:rPr>
          <w:lang w:val="en-US"/>
        </w:rPr>
        <w:t xml:space="preserve">I</w:t>
      </w:r>
      <w:r>
        <w:rPr>
          <w:lang w:val="en-US"/>
        </w:rPr>
        <w:t xml:space="preserve">I</w:t>
      </w:r>
      <w:r>
        <w:t xml:space="preserve"> квартале 202</w:t>
      </w:r>
      <w:r>
        <w:t xml:space="preserve">3</w:t>
      </w:r>
      <w:r>
        <w:t xml:space="preserve"> года</w:t>
      </w:r>
      <w:r>
        <w:t xml:space="preserve"> поступило </w:t>
      </w:r>
      <w:r>
        <w:t xml:space="preserve">106</w:t>
      </w:r>
      <w:r>
        <w:t xml:space="preserve"> обращений гражд</w:t>
      </w:r>
      <w:r>
        <w:t xml:space="preserve">ан (далее – обращение), что на 1</w:t>
      </w:r>
      <w:r>
        <w:t xml:space="preserve"> % меньше, чем </w:t>
      </w:r>
      <w:r>
        <w:t xml:space="preserve">в </w:t>
      </w:r>
      <w:r>
        <w:rPr>
          <w:lang w:val="en-US"/>
        </w:rPr>
        <w:t xml:space="preserve">I</w:t>
      </w:r>
      <w:r>
        <w:t xml:space="preserve"> квартале 20</w:t>
      </w:r>
      <w:r>
        <w:t xml:space="preserve">2</w:t>
      </w:r>
      <w:r>
        <w:t xml:space="preserve">3</w:t>
      </w:r>
      <w:r>
        <w:t xml:space="preserve"> года</w:t>
      </w:r>
      <w:r>
        <w:t xml:space="preserve">. </w:t>
      </w:r>
      <w:r/>
    </w:p>
    <w:p>
      <w:r>
        <w:t xml:space="preserve">Из них </w:t>
      </w:r>
      <w:r>
        <w:t xml:space="preserve">87</w:t>
      </w:r>
      <w:r>
        <w:t xml:space="preserve"> </w:t>
      </w:r>
      <w:r>
        <w:t xml:space="preserve">об</w:t>
      </w:r>
      <w:r>
        <w:t xml:space="preserve">ращений</w:t>
      </w:r>
      <w:r>
        <w:t xml:space="preserve"> (</w:t>
      </w:r>
      <w:r>
        <w:t xml:space="preserve">82</w:t>
      </w:r>
      <w:r>
        <w:t xml:space="preserve"> %) поступило из Красноярского края, </w:t>
      </w:r>
      <w:r>
        <w:br/>
      </w:r>
      <w:r>
        <w:t xml:space="preserve">8</w:t>
      </w:r>
      <w:r>
        <w:t xml:space="preserve"> (</w:t>
      </w:r>
      <w:r>
        <w:t xml:space="preserve">8</w:t>
      </w:r>
      <w:r>
        <w:t xml:space="preserve"> %)  </w:t>
      </w:r>
      <w:r>
        <w:t xml:space="preserve">− </w:t>
      </w:r>
      <w:r>
        <w:t xml:space="preserve">из Республики Хакасия, </w:t>
      </w:r>
      <w:r>
        <w:t xml:space="preserve">11</w:t>
      </w:r>
      <w:r>
        <w:t xml:space="preserve"> (</w:t>
      </w:r>
      <w:r>
        <w:t xml:space="preserve">10</w:t>
      </w:r>
      <w:r>
        <w:t xml:space="preserve"> %) </w:t>
      </w:r>
      <w:r>
        <w:t xml:space="preserve">−</w:t>
      </w:r>
      <w:r>
        <w:t xml:space="preserve"> из Республики Тыва.</w:t>
      </w:r>
      <w:r/>
    </w:p>
    <w:p>
      <w:r>
        <w:t xml:space="preserve">По месяцам </w:t>
      </w:r>
      <w:r>
        <w:rPr>
          <w:lang w:val="en-US"/>
        </w:rPr>
        <w:t xml:space="preserve">II</w:t>
      </w:r>
      <w:r>
        <w:t xml:space="preserve"> квартала 202</w:t>
      </w:r>
      <w:r>
        <w:t xml:space="preserve">3</w:t>
      </w:r>
      <w:r>
        <w:t xml:space="preserve"> года поступило:</w:t>
      </w:r>
      <w:r/>
    </w:p>
    <w:p>
      <w:r>
        <w:t xml:space="preserve">в апреле – </w:t>
      </w:r>
      <w:r>
        <w:t xml:space="preserve">33</w:t>
      </w:r>
      <w:r>
        <w:t xml:space="preserve"> (</w:t>
      </w:r>
      <w:r>
        <w:t xml:space="preserve">31</w:t>
      </w:r>
      <w:r>
        <w:t xml:space="preserve"> %), мае – </w:t>
      </w:r>
      <w:r>
        <w:t xml:space="preserve">29</w:t>
      </w:r>
      <w:r>
        <w:t xml:space="preserve"> (</w:t>
      </w:r>
      <w:r>
        <w:t xml:space="preserve">2</w:t>
      </w:r>
      <w:r>
        <w:t xml:space="preserve">7</w:t>
      </w:r>
      <w:r>
        <w:t xml:space="preserve"> %), июне –</w:t>
      </w:r>
      <w:r>
        <w:t xml:space="preserve"> </w:t>
      </w:r>
      <w:r>
        <w:t xml:space="preserve">44</w:t>
      </w:r>
      <w:r>
        <w:t xml:space="preserve"> (</w:t>
      </w:r>
      <w:r>
        <w:t xml:space="preserve">42</w:t>
      </w:r>
      <w:r>
        <w:t xml:space="preserve"> %).</w:t>
      </w:r>
      <w:r/>
    </w:p>
    <w:p>
      <w:r/>
      <w:r/>
    </w:p>
    <w:p>
      <w:pPr>
        <w:ind w:firstLine="0"/>
      </w:pPr>
      <w:r>
        <w:drawing>
          <wp:inline distT="0" distB="0" distL="0" distR="0">
            <wp:extent cx="6260757" cy="3624649"/>
            <wp:effectExtent l="0" t="0" r="6985" b="0"/>
            <wp:docPr id="1" name="Диаграмма 1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/>
    </w:p>
    <w:p>
      <w:r>
        <w:t xml:space="preserve">Количество поступивших</w:t>
      </w:r>
      <w:r>
        <w:t xml:space="preserve"> </w:t>
      </w:r>
      <w:r>
        <w:t xml:space="preserve">обращений </w:t>
      </w:r>
      <w:r>
        <w:t xml:space="preserve">по типу</w:t>
      </w:r>
      <w:r>
        <w:t xml:space="preserve"> обращения:</w:t>
      </w:r>
      <w:r/>
    </w:p>
    <w:p>
      <w:pPr>
        <w:tabs>
          <w:tab w:val="left" w:pos="1418" w:leader="none"/>
        </w:tabs>
      </w:pPr>
      <w:r>
        <w:t xml:space="preserve">заявления –</w:t>
      </w:r>
      <w:r>
        <w:t xml:space="preserve"> </w:t>
      </w:r>
      <w:r>
        <w:t xml:space="preserve">32</w:t>
      </w:r>
      <w:r>
        <w:t xml:space="preserve">(</w:t>
      </w:r>
      <w:r>
        <w:t xml:space="preserve">30</w:t>
      </w:r>
      <w:r>
        <w:t xml:space="preserve"> %)</w:t>
      </w:r>
      <w:r>
        <w:rPr>
          <w:rStyle w:val="724"/>
        </w:rPr>
        <w:footnoteReference w:id="2"/>
      </w:r>
      <w:r>
        <w:t xml:space="preserve">;</w:t>
      </w:r>
      <w:r/>
    </w:p>
    <w:p>
      <w:pPr>
        <w:tabs>
          <w:tab w:val="left" w:pos="1418" w:leader="none"/>
        </w:tabs>
      </w:pPr>
      <w:r>
        <w:t xml:space="preserve">запросы о предоставлении официальной статистической информации </w:t>
      </w:r>
      <w:r>
        <w:br/>
      </w:r>
      <w:r>
        <w:t xml:space="preserve">и данных годовой бухгалтерской (финансовой) отчетности юридических лиц, осуществляющих свою деятельность на территории Российской Федерации – </w:t>
      </w:r>
      <w:r>
        <w:t xml:space="preserve">74</w:t>
      </w:r>
      <w:r>
        <w:t xml:space="preserve"> (</w:t>
      </w:r>
      <w:r>
        <w:t xml:space="preserve">70</w:t>
      </w:r>
      <w:r>
        <w:t xml:space="preserve"> %).</w:t>
      </w:r>
      <w:r/>
    </w:p>
    <w:p>
      <w:pPr>
        <w:spacing w:line="276" w:lineRule="auto"/>
      </w:pPr>
      <w:r>
        <w:t xml:space="preserve">Каналы поступления</w:t>
      </w:r>
      <w:r>
        <w:t xml:space="preserve"> обращений</w:t>
      </w:r>
      <w:r>
        <w:t xml:space="preserve"> граждан:</w:t>
      </w:r>
      <w:r/>
    </w:p>
    <w:p>
      <w:r>
        <w:t xml:space="preserve">1. По </w:t>
      </w:r>
      <w:r>
        <w:t xml:space="preserve">источнику</w:t>
      </w:r>
      <w:r>
        <w:t xml:space="preserve"> поступления:</w:t>
      </w:r>
      <w:r/>
    </w:p>
    <w:p>
      <w:r>
        <w:t xml:space="preserve">от граждан – </w:t>
      </w:r>
      <w:r>
        <w:t xml:space="preserve">106</w:t>
      </w:r>
      <w:r>
        <w:t xml:space="preserve"> (100 %).</w:t>
      </w:r>
      <w:r/>
    </w:p>
    <w:p>
      <w:r>
        <w:t xml:space="preserve">2. По </w:t>
      </w:r>
      <w:r>
        <w:t xml:space="preserve">типу доставки:</w:t>
      </w:r>
      <w:r/>
    </w:p>
    <w:p>
      <w:pPr>
        <w:ind w:firstLine="1134"/>
      </w:pPr>
      <w:r>
        <w:t xml:space="preserve">п</w:t>
      </w:r>
      <w:r>
        <w:t xml:space="preserve">очтой России – </w:t>
      </w:r>
      <w:r>
        <w:t xml:space="preserve">20</w:t>
      </w:r>
      <w:r>
        <w:t xml:space="preserve"> (18</w:t>
      </w:r>
      <w:r>
        <w:t xml:space="preserve"> %);</w:t>
      </w:r>
      <w:r/>
    </w:p>
    <w:p>
      <w:pPr>
        <w:ind w:firstLine="1134"/>
      </w:pPr>
      <w:r>
        <w:t xml:space="preserve">по информационно-телекоммуникационной сети «Интернет» (электронной почтой) – </w:t>
      </w:r>
      <w:r>
        <w:t xml:space="preserve">43</w:t>
      </w:r>
      <w:r>
        <w:t xml:space="preserve"> (</w:t>
      </w:r>
      <w:r>
        <w:t xml:space="preserve">41</w:t>
      </w:r>
      <w:r>
        <w:t xml:space="preserve"> %);</w:t>
      </w:r>
      <w:r/>
    </w:p>
    <w:p>
      <w:pPr>
        <w:ind w:firstLine="1134"/>
      </w:pPr>
      <w:r>
        <w:t xml:space="preserve">другим способом доставки – </w:t>
      </w:r>
      <w:r>
        <w:t xml:space="preserve">43</w:t>
      </w:r>
      <w:r>
        <w:t xml:space="preserve"> (4</w:t>
      </w:r>
      <w:r>
        <w:t xml:space="preserve">1</w:t>
      </w:r>
      <w:r>
        <w:t xml:space="preserve"> %).</w:t>
      </w:r>
      <w:bookmarkStart w:id="0" w:name="_GoBack"/>
      <w:r/>
      <w:bookmarkEnd w:id="0"/>
      <w:r/>
      <w:r/>
    </w:p>
    <w:p>
      <w:pPr>
        <w:ind w:firstLine="1134"/>
      </w:pPr>
      <w:r/>
      <w:r/>
    </w:p>
    <w:p>
      <w:pPr>
        <w:ind w:firstLine="0"/>
      </w:pPr>
      <w:r>
        <w:drawing>
          <wp:inline distT="0" distB="0" distL="0" distR="0">
            <wp:extent cx="6260757" cy="3987114"/>
            <wp:effectExtent l="0" t="0" r="6985" b="0"/>
            <wp:docPr id="2" name="Диаграмма 1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r>
        <w:t xml:space="preserve">Систематизация вопросов (</w:t>
      </w:r>
      <w:r>
        <w:t xml:space="preserve">106</w:t>
      </w:r>
      <w:r>
        <w:t xml:space="preserve">),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в том числе юридических лиц.</w:t>
      </w:r>
      <w:r/>
    </w:p>
    <w:p>
      <w:r/>
      <w:r/>
    </w:p>
    <w:p>
      <w:pPr>
        <w:jc w:val="center"/>
      </w:pPr>
      <w:r>
        <w:drawing>
          <wp:inline distT="0" distB="0" distL="0" distR="0">
            <wp:extent cx="6136395" cy="3095740"/>
            <wp:effectExtent l="0" t="0" r="0" b="0"/>
            <wp:docPr id="3" name="Диаграмма 3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/>
    </w:p>
    <w:p>
      <w:r>
        <w:t xml:space="preserve">Красноярскстатом в</w:t>
      </w:r>
      <w:r>
        <w:t xml:space="preserve">о</w:t>
      </w:r>
      <w:r>
        <w:t xml:space="preserve"> </w:t>
      </w:r>
      <w:r>
        <w:rPr>
          <w:lang w:val="en-US"/>
        </w:rPr>
        <w:t xml:space="preserve">I</w:t>
      </w:r>
      <w:r>
        <w:rPr>
          <w:lang w:val="en-US"/>
        </w:rPr>
        <w:t xml:space="preserve">I</w:t>
      </w:r>
      <w:r>
        <w:t xml:space="preserve"> квартале 2023</w:t>
      </w:r>
      <w:r>
        <w:t xml:space="preserve"> года рассмотрено </w:t>
      </w:r>
      <w:r>
        <w:t xml:space="preserve">101 обращение</w:t>
      </w:r>
      <w:r>
        <w:t xml:space="preserve"> граждан. </w:t>
      </w:r>
      <w:r>
        <w:t xml:space="preserve">На все обращения даны ответы по существу поставленных в них вопросов в установленные законодательством Российской Федерации сроки.</w:t>
      </w:r>
      <w:r/>
    </w:p>
    <w:p>
      <w:r/>
      <w:r/>
    </w:p>
    <w:p>
      <w:r>
        <w:t xml:space="preserve">Гражданам направлены ответы с </w:t>
      </w:r>
      <w:r>
        <w:t xml:space="preserve">результатом рассмотрения</w:t>
      </w:r>
      <w:r>
        <w:t xml:space="preserve"> обращений</w:t>
      </w:r>
      <w:r>
        <w:t xml:space="preserve">:</w:t>
      </w:r>
      <w:r/>
    </w:p>
    <w:p>
      <w:r>
        <w:t xml:space="preserve">«разъяснено» –</w:t>
      </w:r>
      <w:r>
        <w:t xml:space="preserve">12</w:t>
      </w:r>
      <w:r>
        <w:t xml:space="preserve"> (</w:t>
      </w:r>
      <w:r>
        <w:t xml:space="preserve">1</w:t>
      </w:r>
      <w:r>
        <w:t xml:space="preserve">2</w:t>
      </w:r>
      <w:r>
        <w:t xml:space="preserve"> %);</w:t>
      </w:r>
      <w:r/>
    </w:p>
    <w:p>
      <w:r>
        <w:t xml:space="preserve">«поддержано»  - </w:t>
      </w:r>
      <w:r>
        <w:t xml:space="preserve">21</w:t>
      </w:r>
      <w:r>
        <w:t xml:space="preserve"> (</w:t>
      </w:r>
      <w:r>
        <w:t xml:space="preserve">21</w:t>
      </w:r>
      <w:r>
        <w:t xml:space="preserve">%)</w:t>
      </w:r>
      <w:r/>
    </w:p>
    <w:p>
      <w:r>
        <w:t xml:space="preserve">«предоставлена статистическая информация и данные годовой бухгалтерской отчетности» – </w:t>
      </w:r>
      <w:r>
        <w:t xml:space="preserve">68</w:t>
      </w:r>
      <w:r>
        <w:t xml:space="preserve"> (</w:t>
      </w:r>
      <w:r>
        <w:t xml:space="preserve">67</w:t>
      </w:r>
      <w:r>
        <w:t xml:space="preserve"> %);</w:t>
      </w:r>
      <w:r/>
    </w:p>
    <w:p>
      <w:r/>
      <w:r/>
    </w:p>
    <w:p>
      <w:r>
        <w:t xml:space="preserve">Гражданам направлены ответы за подписью</w:t>
      </w:r>
      <w:r>
        <w:t xml:space="preserve">:</w:t>
      </w:r>
      <w:r/>
    </w:p>
    <w:p>
      <w:r>
        <w:t xml:space="preserve">руководителя Красноярскстата – </w:t>
      </w:r>
      <w:r>
        <w:t xml:space="preserve">33</w:t>
      </w:r>
      <w:r>
        <w:t xml:space="preserve"> (</w:t>
      </w:r>
      <w:r>
        <w:t xml:space="preserve">33</w:t>
      </w:r>
      <w:r>
        <w:t xml:space="preserve"> %);</w:t>
      </w:r>
      <w:r/>
    </w:p>
    <w:p>
      <w:r>
        <w:t xml:space="preserve">заместителя руководителя Красноярскстата – </w:t>
      </w:r>
      <w:r>
        <w:t xml:space="preserve">68</w:t>
      </w:r>
      <w:r>
        <w:t xml:space="preserve"> (</w:t>
      </w:r>
      <w:r>
        <w:t xml:space="preserve">67</w:t>
      </w:r>
      <w:r>
        <w:t xml:space="preserve"> %).</w:t>
      </w:r>
      <w:r/>
    </w:p>
    <w:p>
      <w:r/>
      <w:r/>
    </w:p>
    <w:p>
      <w:pPr>
        <w:widowControl w:val="off"/>
      </w:pPr>
      <w:r>
        <w:t xml:space="preserve">В</w:t>
      </w:r>
      <w:r>
        <w:t xml:space="preserve">о</w:t>
      </w:r>
      <w:r>
        <w:t xml:space="preserve"> </w:t>
      </w:r>
      <w:r>
        <w:rPr>
          <w:lang w:val="en-US"/>
        </w:rPr>
        <w:t xml:space="preserve">I</w:t>
      </w:r>
      <w:r>
        <w:rPr>
          <w:lang w:val="en-US"/>
        </w:rPr>
        <w:t xml:space="preserve">I</w:t>
      </w:r>
      <w:r>
        <w:t xml:space="preserve"> квартале 2023</w:t>
      </w:r>
      <w:r>
        <w:t xml:space="preserve"> года </w:t>
      </w:r>
      <w:r>
        <w:t xml:space="preserve">при проведении </w:t>
      </w:r>
      <w:r>
        <w:t xml:space="preserve">л</w:t>
      </w:r>
      <w:r>
        <w:t xml:space="preserve">ичного</w:t>
      </w:r>
      <w:r>
        <w:t xml:space="preserve"> прием</w:t>
      </w:r>
      <w:r>
        <w:t xml:space="preserve">а</w:t>
      </w:r>
      <w:r>
        <w:t xml:space="preserve"> граждан руководством Красноярскстата</w:t>
      </w:r>
      <w:r>
        <w:t xml:space="preserve"> </w:t>
      </w:r>
      <w:r>
        <w:t xml:space="preserve">обращений не поступило.</w:t>
      </w:r>
      <w:r/>
    </w:p>
    <w:sectPr>
      <w:headerReference w:type="default" r:id="rId9"/>
      <w:footnotePr>
        <w:numRestart w:val="eachPage"/>
      </w:footnotePr>
      <w:endnotePr/>
      <w:type w:val="nextPage"/>
      <w:pgSz w:w="11906" w:h="16838" w:orient="portrait"/>
      <w:pgMar w:top="1134" w:right="850" w:bottom="709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722"/>
      </w:pPr>
      <w:r>
        <w:rPr>
          <w:rStyle w:val="724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>
        <w:t xml:space="preserve"> </w:t>
      </w:r>
      <w:r>
        <w:t xml:space="preserve">в субпозиции % от показателя позиции в тех случаях, где это имеется.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82798301"/>
      <w:docPartObj>
        <w:docPartGallery w:val="Page Numbers (Top of Page)"/>
        <w:docPartUnique w:val="true"/>
      </w:docPartObj>
      <w:rPr/>
    </w:sdtPr>
    <w:sdtContent>
      <w:p>
        <w:pPr>
          <w:pStyle w:val="72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pStyle w:val="698"/>
      <w:isLgl w:val="false"/>
      <w:suff w:val="tab"/>
      <w:lvlText w:val="%1"/>
      <w:lvlJc w:val="left"/>
      <w:pPr>
        <w:ind w:left="0" w:firstLine="0"/>
        <w:tabs>
          <w:tab w:val="num" w:pos="0" w:leader="none"/>
        </w:tabs>
      </w:pPr>
      <w:rPr>
        <w:rFonts w:hint="default"/>
      </w:rPr>
    </w:lvl>
    <w:lvl w:ilvl="1">
      <w:start w:val="1"/>
      <w:numFmt w:val="decimal"/>
      <w:pStyle w:val="699"/>
      <w:isLgl/>
      <w:suff w:val="tab"/>
      <w:lvlText w:val="%1.%2"/>
      <w:lvlJc w:val="left"/>
      <w:pPr>
        <w:ind w:left="0" w:firstLine="0"/>
        <w:tabs>
          <w:tab w:val="num" w:pos="0" w:leader="none"/>
        </w:tabs>
      </w:pPr>
      <w:rPr>
        <w:rFonts w:hint="default"/>
      </w:rPr>
    </w:lvl>
    <w:lvl w:ilvl="2">
      <w:start w:val="1"/>
      <w:numFmt w:val="decimal"/>
      <w:pStyle w:val="700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pStyle w:val="701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pStyle w:val="702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703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704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eachPage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7"/>
    <w:link w:val="69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97"/>
    <w:next w:val="6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07"/>
    <w:link w:val="32"/>
    <w:uiPriority w:val="10"/>
    <w:rPr>
      <w:sz w:val="48"/>
      <w:szCs w:val="48"/>
    </w:rPr>
  </w:style>
  <w:style w:type="paragraph" w:styleId="34">
    <w:name w:val="Subtitle"/>
    <w:basedOn w:val="697"/>
    <w:next w:val="6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07"/>
    <w:link w:val="34"/>
    <w:uiPriority w:val="11"/>
    <w:rPr>
      <w:sz w:val="24"/>
      <w:szCs w:val="24"/>
    </w:rPr>
  </w:style>
  <w:style w:type="paragraph" w:styleId="36">
    <w:name w:val="Quote"/>
    <w:basedOn w:val="697"/>
    <w:next w:val="6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7"/>
    <w:next w:val="6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7"/>
    <w:link w:val="725"/>
    <w:uiPriority w:val="99"/>
  </w:style>
  <w:style w:type="character" w:styleId="43">
    <w:name w:val="Footer Char"/>
    <w:basedOn w:val="707"/>
    <w:link w:val="727"/>
    <w:uiPriority w:val="99"/>
  </w:style>
  <w:style w:type="character" w:styleId="45">
    <w:name w:val="Caption Char"/>
    <w:basedOn w:val="719"/>
    <w:link w:val="727"/>
    <w:uiPriority w:val="99"/>
  </w:style>
  <w:style w:type="table" w:styleId="46">
    <w:name w:val="Table Grid"/>
    <w:basedOn w:val="7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722"/>
    <w:uiPriority w:val="99"/>
    <w:rPr>
      <w:sz w:val="18"/>
    </w:rPr>
  </w:style>
  <w:style w:type="character" w:styleId="177">
    <w:name w:val="Endnote Text Char"/>
    <w:link w:val="735"/>
    <w:uiPriority w:val="99"/>
    <w:rPr>
      <w:sz w:val="20"/>
    </w:rPr>
  </w:style>
  <w:style w:type="paragraph" w:styleId="179">
    <w:name w:val="toc 1"/>
    <w:basedOn w:val="697"/>
    <w:next w:val="6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7"/>
    <w:next w:val="6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7"/>
    <w:next w:val="6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7"/>
    <w:next w:val="6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7"/>
    <w:next w:val="6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7"/>
    <w:next w:val="6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7"/>
    <w:next w:val="6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7"/>
    <w:next w:val="6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7"/>
    <w:next w:val="6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pPr>
      <w:ind w:firstLine="709"/>
      <w:jc w:val="both"/>
    </w:pPr>
    <w:rPr>
      <w:sz w:val="28"/>
      <w:szCs w:val="28"/>
      <w:lang w:eastAsia="ru-RU"/>
    </w:rPr>
  </w:style>
  <w:style w:type="paragraph" w:styleId="698">
    <w:name w:val="Heading 1"/>
    <w:basedOn w:val="697"/>
    <w:next w:val="697"/>
    <w:link w:val="710"/>
    <w:qFormat/>
    <w:pPr>
      <w:numPr>
        <w:numId w:val="26"/>
      </w:numPr>
      <w:jc w:val="center"/>
      <w:keepNext/>
      <w:spacing w:before="240" w:after="240"/>
      <w:outlineLvl w:val="0"/>
    </w:pPr>
    <w:rPr>
      <w:rFonts w:cs="Arial"/>
      <w:b/>
      <w:bCs/>
      <w:szCs w:val="32"/>
    </w:rPr>
  </w:style>
  <w:style w:type="paragraph" w:styleId="699">
    <w:name w:val="Heading 2"/>
    <w:basedOn w:val="697"/>
    <w:next w:val="697"/>
    <w:link w:val="711"/>
    <w:qFormat/>
    <w:pPr>
      <w:numPr>
        <w:ilvl w:val="1"/>
        <w:numId w:val="26"/>
      </w:numPr>
      <w:jc w:val="center"/>
      <w:keepNext/>
      <w:spacing w:before="240" w:after="240"/>
      <w:outlineLvl w:val="1"/>
    </w:pPr>
    <w:rPr>
      <w:rFonts w:cs="Arial"/>
      <w:bCs/>
      <w:iCs/>
    </w:rPr>
  </w:style>
  <w:style w:type="paragraph" w:styleId="700">
    <w:name w:val="Heading 3"/>
    <w:basedOn w:val="697"/>
    <w:next w:val="697"/>
    <w:link w:val="712"/>
    <w:qFormat/>
    <w:pPr>
      <w:numPr>
        <w:ilvl w:val="2"/>
        <w:numId w:val="26"/>
      </w:num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701">
    <w:name w:val="Heading 4"/>
    <w:basedOn w:val="697"/>
    <w:next w:val="697"/>
    <w:link w:val="713"/>
    <w:qFormat/>
    <w:pPr>
      <w:numPr>
        <w:ilvl w:val="3"/>
        <w:numId w:val="26"/>
      </w:numPr>
      <w:keepNext/>
      <w:spacing w:before="240" w:after="60"/>
      <w:outlineLvl w:val="3"/>
    </w:pPr>
    <w:rPr>
      <w:b/>
      <w:bCs/>
    </w:rPr>
  </w:style>
  <w:style w:type="paragraph" w:styleId="702">
    <w:name w:val="Heading 5"/>
    <w:basedOn w:val="697"/>
    <w:next w:val="697"/>
    <w:link w:val="714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03">
    <w:name w:val="Heading 6"/>
    <w:basedOn w:val="697"/>
    <w:next w:val="697"/>
    <w:link w:val="715"/>
    <w:qFormat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04">
    <w:name w:val="Heading 7"/>
    <w:basedOn w:val="697"/>
    <w:next w:val="697"/>
    <w:link w:val="716"/>
    <w:qFormat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705">
    <w:name w:val="Heading 8"/>
    <w:basedOn w:val="697"/>
    <w:next w:val="697"/>
    <w:link w:val="717"/>
    <w:qFormat/>
    <w:pPr>
      <w:ind w:left="1440" w:hanging="1440"/>
      <w:spacing w:before="240" w:after="60"/>
      <w:tabs>
        <w:tab w:val="num" w:pos="1440" w:leader="none"/>
      </w:tabs>
      <w:outlineLvl w:val="7"/>
    </w:pPr>
    <w:rPr>
      <w:i/>
      <w:iCs/>
      <w:sz w:val="24"/>
      <w:szCs w:val="24"/>
    </w:rPr>
  </w:style>
  <w:style w:type="paragraph" w:styleId="706">
    <w:name w:val="Heading 9"/>
    <w:basedOn w:val="697"/>
    <w:next w:val="697"/>
    <w:link w:val="718"/>
    <w:qFormat/>
    <w:pPr>
      <w:ind w:left="1584" w:hanging="1584"/>
      <w:spacing w:before="240" w:after="60"/>
      <w:tabs>
        <w:tab w:val="num" w:pos="1584" w:leader="none"/>
      </w:tabs>
      <w:outlineLvl w:val="8"/>
    </w:pPr>
    <w:rPr>
      <w:rFonts w:ascii="Arial" w:hAnsi="Arial" w:cs="Arial"/>
      <w:sz w:val="22"/>
      <w:szCs w:val="22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Заголовок 1 Знак"/>
    <w:basedOn w:val="707"/>
    <w:link w:val="698"/>
    <w:rPr>
      <w:rFonts w:cs="Arial"/>
      <w:b/>
      <w:bCs/>
      <w:sz w:val="28"/>
      <w:szCs w:val="32"/>
      <w:lang w:eastAsia="ru-RU"/>
    </w:rPr>
  </w:style>
  <w:style w:type="character" w:styleId="711" w:customStyle="1">
    <w:name w:val="Заголовок 2 Знак"/>
    <w:basedOn w:val="707"/>
    <w:link w:val="699"/>
    <w:rPr>
      <w:rFonts w:cs="Arial"/>
      <w:bCs/>
      <w:iCs/>
      <w:sz w:val="28"/>
      <w:szCs w:val="28"/>
      <w:lang w:eastAsia="ru-RU"/>
    </w:rPr>
  </w:style>
  <w:style w:type="character" w:styleId="712" w:customStyle="1">
    <w:name w:val="Заголовок 3 Знак"/>
    <w:basedOn w:val="707"/>
    <w:link w:val="700"/>
    <w:rPr>
      <w:rFonts w:ascii="Arial" w:hAnsi="Arial" w:cs="Arial"/>
      <w:b/>
      <w:bCs/>
      <w:sz w:val="28"/>
      <w:szCs w:val="26"/>
      <w:lang w:eastAsia="ru-RU"/>
    </w:rPr>
  </w:style>
  <w:style w:type="character" w:styleId="713" w:customStyle="1">
    <w:name w:val="Заголовок 4 Знак"/>
    <w:basedOn w:val="707"/>
    <w:link w:val="701"/>
    <w:rPr>
      <w:b/>
      <w:bCs/>
      <w:sz w:val="28"/>
      <w:szCs w:val="28"/>
      <w:lang w:eastAsia="ru-RU"/>
    </w:rPr>
  </w:style>
  <w:style w:type="character" w:styleId="714" w:customStyle="1">
    <w:name w:val="Заголовок 5 Знак"/>
    <w:basedOn w:val="707"/>
    <w:link w:val="702"/>
    <w:rPr>
      <w:b/>
      <w:bCs/>
      <w:i/>
      <w:iCs/>
      <w:sz w:val="26"/>
      <w:szCs w:val="26"/>
      <w:lang w:eastAsia="ru-RU"/>
    </w:rPr>
  </w:style>
  <w:style w:type="character" w:styleId="715" w:customStyle="1">
    <w:name w:val="Заголовок 6 Знак"/>
    <w:basedOn w:val="707"/>
    <w:link w:val="703"/>
    <w:rPr>
      <w:b/>
      <w:bCs/>
      <w:sz w:val="22"/>
      <w:szCs w:val="22"/>
      <w:lang w:eastAsia="ru-RU"/>
    </w:rPr>
  </w:style>
  <w:style w:type="character" w:styleId="716" w:customStyle="1">
    <w:name w:val="Заголовок 7 Знак"/>
    <w:basedOn w:val="707"/>
    <w:link w:val="704"/>
    <w:rPr>
      <w:sz w:val="24"/>
      <w:szCs w:val="24"/>
      <w:lang w:eastAsia="ru-RU"/>
    </w:rPr>
  </w:style>
  <w:style w:type="character" w:styleId="717" w:customStyle="1">
    <w:name w:val="Заголовок 8 Знак"/>
    <w:basedOn w:val="707"/>
    <w:link w:val="705"/>
    <w:rPr>
      <w:i/>
      <w:iCs/>
      <w:sz w:val="24"/>
      <w:szCs w:val="24"/>
      <w:lang w:eastAsia="ru-RU"/>
    </w:rPr>
  </w:style>
  <w:style w:type="character" w:styleId="718" w:customStyle="1">
    <w:name w:val="Заголовок 9 Знак"/>
    <w:basedOn w:val="707"/>
    <w:link w:val="706"/>
    <w:rPr>
      <w:rFonts w:ascii="Arial" w:hAnsi="Arial" w:cs="Arial"/>
      <w:sz w:val="22"/>
      <w:szCs w:val="22"/>
      <w:lang w:eastAsia="ru-RU"/>
    </w:rPr>
  </w:style>
  <w:style w:type="paragraph" w:styleId="719">
    <w:name w:val="Caption"/>
    <w:basedOn w:val="697"/>
    <w:next w:val="697"/>
    <w:qFormat/>
    <w:pPr>
      <w:ind w:firstLine="0"/>
      <w:jc w:val="center"/>
      <w:spacing w:line="20" w:lineRule="atLeast"/>
    </w:pPr>
    <w:rPr>
      <w:b/>
      <w:sz w:val="24"/>
      <w:szCs w:val="20"/>
    </w:rPr>
  </w:style>
  <w:style w:type="character" w:styleId="720">
    <w:name w:val="Strong"/>
    <w:basedOn w:val="707"/>
    <w:qFormat/>
    <w:rPr>
      <w:b/>
      <w:bCs/>
    </w:rPr>
  </w:style>
  <w:style w:type="paragraph" w:styleId="721" w:customStyle="1">
    <w:name w:val="Default"/>
    <w:rPr>
      <w:color w:val="000000"/>
      <w:sz w:val="24"/>
      <w:szCs w:val="24"/>
    </w:rPr>
  </w:style>
  <w:style w:type="paragraph" w:styleId="722">
    <w:name w:val="footnote text"/>
    <w:basedOn w:val="697"/>
    <w:link w:val="723"/>
    <w:uiPriority w:val="99"/>
    <w:semiHidden/>
    <w:unhideWhenUsed/>
    <w:rPr>
      <w:sz w:val="20"/>
      <w:szCs w:val="20"/>
    </w:rPr>
  </w:style>
  <w:style w:type="character" w:styleId="723" w:customStyle="1">
    <w:name w:val="Текст сноски Знак"/>
    <w:basedOn w:val="707"/>
    <w:link w:val="722"/>
    <w:uiPriority w:val="99"/>
    <w:semiHidden/>
    <w:rPr>
      <w:lang w:eastAsia="ru-RU"/>
    </w:rPr>
  </w:style>
  <w:style w:type="character" w:styleId="724">
    <w:name w:val="footnote reference"/>
    <w:basedOn w:val="707"/>
    <w:uiPriority w:val="99"/>
    <w:semiHidden/>
    <w:unhideWhenUsed/>
    <w:rPr>
      <w:vertAlign w:val="superscript"/>
    </w:rPr>
  </w:style>
  <w:style w:type="paragraph" w:styleId="725">
    <w:name w:val="Header"/>
    <w:basedOn w:val="697"/>
    <w:link w:val="72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6" w:customStyle="1">
    <w:name w:val="Верхний колонтитул Знак"/>
    <w:basedOn w:val="707"/>
    <w:link w:val="725"/>
    <w:uiPriority w:val="99"/>
    <w:rPr>
      <w:sz w:val="28"/>
      <w:szCs w:val="28"/>
      <w:lang w:eastAsia="ru-RU"/>
    </w:rPr>
  </w:style>
  <w:style w:type="paragraph" w:styleId="727">
    <w:name w:val="Footer"/>
    <w:basedOn w:val="697"/>
    <w:link w:val="72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8" w:customStyle="1">
    <w:name w:val="Нижний колонтитул Знак"/>
    <w:basedOn w:val="707"/>
    <w:link w:val="727"/>
    <w:uiPriority w:val="99"/>
    <w:rPr>
      <w:sz w:val="28"/>
      <w:szCs w:val="28"/>
      <w:lang w:eastAsia="ru-RU"/>
    </w:rPr>
  </w:style>
  <w:style w:type="character" w:styleId="729">
    <w:name w:val="page number"/>
    <w:basedOn w:val="707"/>
  </w:style>
  <w:style w:type="paragraph" w:styleId="730" w:customStyle="1">
    <w:name w:val="ConsPlusNonformat"/>
    <w:pPr>
      <w:widowControl w:val="off"/>
    </w:pPr>
    <w:rPr>
      <w:rFonts w:ascii="Courier New" w:hAnsi="Courier New" w:cs="Courier New"/>
      <w:lang w:eastAsia="ru-RU"/>
    </w:rPr>
  </w:style>
  <w:style w:type="character" w:styleId="731" w:customStyle="1">
    <w:name w:val="Основной текст + Полужирный;Интервал 0 pt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-2"/>
      <w:position w:val="0"/>
      <w:sz w:val="25"/>
      <w:szCs w:val="25"/>
      <w:u w:val="none"/>
      <w:lang w:val="ru-RU"/>
    </w:rPr>
  </w:style>
  <w:style w:type="paragraph" w:styleId="732" w:customStyle="1">
    <w:name w:val="Основной текст2"/>
    <w:basedOn w:val="697"/>
    <w:pPr>
      <w:ind w:firstLine="0"/>
      <w:spacing w:after="3000" w:line="0" w:lineRule="atLeast"/>
      <w:shd w:val="clear" w:color="auto" w:fill="ffffff"/>
      <w:widowControl w:val="off"/>
    </w:pPr>
    <w:rPr>
      <w:color w:val="000000"/>
      <w:spacing w:val="3"/>
      <w:sz w:val="25"/>
      <w:szCs w:val="25"/>
    </w:rPr>
  </w:style>
  <w:style w:type="paragraph" w:styleId="733">
    <w:name w:val="Balloon Text"/>
    <w:basedOn w:val="697"/>
    <w:link w:val="734"/>
    <w:uiPriority w:val="99"/>
    <w:semiHidden/>
    <w:unhideWhenUsed/>
    <w:rPr>
      <w:rFonts w:ascii="Tahoma" w:hAnsi="Tahoma" w:cs="Tahoma"/>
      <w:sz w:val="16"/>
      <w:szCs w:val="16"/>
    </w:rPr>
  </w:style>
  <w:style w:type="character" w:styleId="734" w:customStyle="1">
    <w:name w:val="Текст выноски Знак"/>
    <w:basedOn w:val="707"/>
    <w:link w:val="733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735">
    <w:name w:val="endnote text"/>
    <w:basedOn w:val="697"/>
    <w:link w:val="736"/>
    <w:uiPriority w:val="99"/>
    <w:semiHidden/>
    <w:unhideWhenUsed/>
    <w:rPr>
      <w:sz w:val="20"/>
      <w:szCs w:val="20"/>
    </w:rPr>
  </w:style>
  <w:style w:type="character" w:styleId="736" w:customStyle="1">
    <w:name w:val="Текст концевой сноски Знак"/>
    <w:basedOn w:val="707"/>
    <w:link w:val="735"/>
    <w:uiPriority w:val="99"/>
    <w:semiHidden/>
    <w:rPr>
      <w:lang w:eastAsia="ru-RU"/>
    </w:rPr>
  </w:style>
  <w:style w:type="character" w:styleId="737">
    <w:name w:val="endnote reference"/>
    <w:basedOn w:val="707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hart" Target="charts/chart1.xml" /><Relationship Id="rId12" Type="http://schemas.openxmlformats.org/officeDocument/2006/relationships/chart" Target="charts/chart2.xml" /><Relationship Id="rId13" Type="http://schemas.openxmlformats.org/officeDocument/2006/relationships/chart" Target="charts/chart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chartUserShapes" Target="../drawings/drawing1.xml" /><Relationship Id="rId2" Type="http://schemas.openxmlformats.org/officeDocument/2006/relationships/package" Target="../embeddings/Microsoft_Excel_Worksheet1.xlsx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chartUserShapes" Target="../drawings/drawing2.xml" /><Relationship Id="rId2" Type="http://schemas.openxmlformats.org/officeDocument/2006/relationships/package" Target="../embeddings/Microsoft_Excel_Worksheet2.xlsx" /></Relationships>
</file>

<file path=word/charts/_rels/chart3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Количество обращений граждан, поступивших </a:t>
            </a:r>
            <a:endParaRPr/>
          </a:p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в Красноярскстат</a:t>
            </a:r>
            <a:endParaRPr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89301673278262883"/>
          <c:y val="0.12818147206021113"/>
          <c:w val="0.76187935272102003"/>
          <c:h val="0.69084171903168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tx>
          <c:spPr bwMode="auto">
            <a:prstGeom prst="rect">
              <a:avLst/>
            </a:prstGeom>
            <a:gradFill rotWithShape="0">
              <a:gsLst>
                <a:gs pos="0">
                  <a:schemeClr val="accent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0.0042260746167048615"/>
                  <c:y val="0.003412733729158168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.0047272268193135373"/>
                  <c:y val="1.6113001554099004e-0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028648455153589729"/>
                  <c:y val="-0.003408974028795545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087863811092806204"/>
                  <c:y val="-0.01705029838022165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Лист1!$B$1:$D$1</c:f>
              <c:strCache>
                <c:ptCount val="3"/>
                <c:pt idx="0">
                  <c:v xml:space="preserve">2 квартал 2021 года</c:v>
                </c:pt>
                <c:pt idx="1">
                  <c:v xml:space="preserve">2 квартал 2022 года</c:v>
                </c:pt>
                <c:pt idx="2">
                  <c:v xml:space="preserve">2 квартал 2023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32</c:v>
                </c:pt>
                <c:pt idx="1">
                  <c:v>40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май</c:v>
                </c:pt>
              </c:strCache>
            </c:strRef>
          </c:tx>
          <c:spPr bwMode="auto">
            <a:prstGeom prst="rect">
              <a:avLst/>
            </a:prstGeom>
            <a:gradFill>
              <a:gsLst>
                <a:gs pos="0">
                  <a:srgbClr val="EEECE1">
                    <a:shade val="30000"/>
                    <a:satMod val="115000"/>
                  </a:srgbClr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>
                <c:manualLayout>
                  <c:x val="0.0015032968016389723"/>
                  <c:y val="0.003412196629106427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.0026976882436980433"/>
                  <c:y val="0.003412196629106365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015034566078260287"/>
                  <c:y val="-0.010230413236723359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065897858319604718"/>
                  <c:y val="-0.01023017902813305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Лист1!$B$1:$D$1</c:f>
              <c:strCache>
                <c:ptCount val="3"/>
                <c:pt idx="0">
                  <c:v xml:space="preserve">2 квартал 2021 года</c:v>
                </c:pt>
                <c:pt idx="1">
                  <c:v xml:space="preserve">2 квартал 2022 года</c:v>
                </c:pt>
                <c:pt idx="2">
                  <c:v xml:space="preserve">2 квартал 2023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27</c:v>
                </c:pt>
                <c:pt idx="1">
                  <c:v>40</c:v>
                </c:pt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июнь</c:v>
                </c:pt>
              </c:strCache>
            </c:strRef>
          </c:tx>
          <c:spPr bwMode="auto">
            <a:prstGeom prst="rect">
              <a:avLst/>
            </a:prstGeom>
            <a:gradFill rotWithShape="0">
              <a:gsLst>
                <a:gs pos="0">
                  <a:schemeClr val="accent1">
                    <a:lumMod val="20000"/>
                    <a:lumOff val="8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0.0011694616768782821"/>
                  <c:y val="0.003410585328950955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-0.00052608196778946507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013362993361650992"/>
                  <c:y val="0.006821170657901909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10982976386600805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Лист1!$B$1:$D$1</c:f>
              <c:strCache>
                <c:ptCount val="3"/>
                <c:pt idx="0">
                  <c:v xml:space="preserve">2 квартал 2021 года</c:v>
                </c:pt>
                <c:pt idx="1">
                  <c:v xml:space="preserve">2 квартал 2022 года</c:v>
                </c:pt>
                <c:pt idx="2">
                  <c:v xml:space="preserve">2 квартал 2023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18</c:v>
                </c:pt>
                <c:pt idx="1">
                  <c:v>28</c:v>
                </c:pt>
                <c:pt idx="2">
                  <c:v>42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150"/>
        <c:overlap val="100"/>
        <c:axId val="113552768"/>
        <c:axId val="83460864"/>
      </c:barChart>
      <c:catAx>
        <c:axId val="11355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ru-RU"/>
          </a:p>
        </c:txPr>
        <c:crossAx val="83460864"/>
        <c:crosses val="autoZero"/>
        <c:auto val="1"/>
        <c:lblAlgn val="ctr"/>
        <c:lblOffset val="100"/>
        <c:noMultiLvlLbl val="0"/>
      </c:catAx>
      <c:valAx>
        <c:axId val="834608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13552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380974753818566"/>
          <c:y val="0.89064562380277035"/>
          <c:w val="0.30816481137983803"/>
          <c:h val="0.059785926858021324"/>
        </c:manualLayout>
      </c:layout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ln>
      <a:noFill/>
    </a:ln>
  </c:spPr>
  <c:externalData r:id="rId2">
    <c:autoUpdate val="0"/>
  </c:externalData>
  <c:userShapes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Количество обращений граждан </a:t>
            </a:r>
            <a:endParaRPr/>
          </a:p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по типу доставки  в Красноярскстат</a:t>
            </a:r>
            <a:endParaRPr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95387346929452776"/>
          <c:y val="0.12144595073637625"/>
          <c:w val="0.76187935272102025"/>
          <c:h val="0.690841719031684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 xml:space="preserve">Почта России</c:v>
                </c:pt>
              </c:strCache>
            </c:strRef>
          </c:tx>
          <c:spPr bwMode="auto">
            <a:prstGeom prst="rect">
              <a:avLst/>
            </a:prstGeom>
            <a:gradFill rotWithShape="0">
              <a:gsLst>
                <a:gs pos="0">
                  <a:schemeClr val="accent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0.0042260746167048623"/>
                  <c:y val="0.003412733729158168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.0047272268193135373"/>
                  <c:y val="1.6113001554099012e-0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028648455153589738"/>
                  <c:y val="-0.003408974028795547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087863811092806204"/>
                  <c:y val="-0.01705029838022165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Лист1!$B$1:$D$1</c:f>
              <c:strCache>
                <c:ptCount val="3"/>
                <c:pt idx="0">
                  <c:v xml:space="preserve">2 квартал 2021 года</c:v>
                </c:pt>
                <c:pt idx="1">
                  <c:v xml:space="preserve">2 квартал 2022 года</c:v>
                </c:pt>
                <c:pt idx="2">
                  <c:v xml:space="preserve">2 квартал 2023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12</c:v>
                </c:pt>
                <c:pt idx="1">
                  <c:v>15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 xml:space="preserve">Электронная почта</c:v>
                </c:pt>
              </c:strCache>
            </c:strRef>
          </c:tx>
          <c:spPr bwMode="auto">
            <a:prstGeom prst="rect">
              <a:avLst/>
            </a:prstGeom>
            <a:gradFill>
              <a:gsLst>
                <a:gs pos="0">
                  <a:srgbClr val="EEECE1">
                    <a:shade val="30000"/>
                    <a:satMod val="115000"/>
                  </a:srgbClr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>
                <c:manualLayout>
                  <c:x val="0.0015032968016389723"/>
                  <c:y val="0.003412196629106428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.0026976882436980441"/>
                  <c:y val="0.003412196629106365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015034566078260287"/>
                  <c:y val="0.003411928079080463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065897858319604735"/>
                  <c:y val="-0.01023017902813306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Лист1!$B$1:$D$1</c:f>
              <c:strCache>
                <c:ptCount val="3"/>
                <c:pt idx="0">
                  <c:v xml:space="preserve">2 квартал 2021 года</c:v>
                </c:pt>
                <c:pt idx="1">
                  <c:v xml:space="preserve">2 квартал 2022 года</c:v>
                </c:pt>
                <c:pt idx="2">
                  <c:v xml:space="preserve">2 квартал 2023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62</c:v>
                </c:pt>
                <c:pt idx="1">
                  <c:v>48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 xml:space="preserve">Другой способ</c:v>
                </c:pt>
              </c:strCache>
            </c:strRef>
          </c:tx>
          <c:spPr bwMode="auto">
            <a:prstGeom prst="rect">
              <a:avLst/>
            </a:prstGeom>
            <a:gradFill rotWithShape="0">
              <a:gsLst>
                <a:gs pos="0">
                  <a:schemeClr val="accent1">
                    <a:lumMod val="20000"/>
                    <a:lumOff val="8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0.0011694616768782821"/>
                  <c:y val="0.003410585328950957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-0.00052608196778946529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013362993361650997"/>
                  <c:y val="0.006821170657901909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10982976386600805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Лист1!$B$1:$D$1</c:f>
              <c:strCache>
                <c:ptCount val="3"/>
                <c:pt idx="0">
                  <c:v xml:space="preserve">2 квартал 2021 года</c:v>
                </c:pt>
                <c:pt idx="1">
                  <c:v xml:space="preserve">2 квартал 2022 года</c:v>
                </c:pt>
                <c:pt idx="2">
                  <c:v xml:space="preserve">2 квартал 2023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</c:v>
                </c:pt>
                <c:pt idx="1">
                  <c:v>45</c:v>
                </c:pt>
                <c:pt idx="2">
                  <c:v>43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150"/>
        <c:overlap val="100"/>
        <c:axId val="83215104"/>
        <c:axId val="83216640"/>
      </c:barChart>
      <c:catAx>
        <c:axId val="8321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ru-RU"/>
          </a:p>
        </c:txPr>
        <c:crossAx val="83216640"/>
        <c:crosses val="autoZero"/>
        <c:auto val="1"/>
        <c:lblAlgn val="ctr"/>
        <c:lblOffset val="100"/>
        <c:noMultiLvlLbl val="0"/>
      </c:catAx>
      <c:valAx>
        <c:axId val="832166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832151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386743757171304"/>
          <c:y val="0.89064562380277035"/>
          <c:w val="0.61226496505038686"/>
          <c:h val="0.058195596262965263"/>
        </c:manualLayout>
      </c:layout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ln>
      <a:noFill/>
    </a:ln>
  </c:spPr>
  <c:externalData r:id="rId2">
    <c:autoUpdate val="0"/>
  </c:externalData>
  <c:userShapes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200" b="1">
                <a:latin typeface="Arial"/>
                <a:cs typeface="Arial"/>
              </a:rPr>
              <a:t>Вопросы обращений граждан </a:t>
            </a:r>
            <a:endParaRPr lang="ru-RU" sz="1200"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28896086382965991"/>
          <c:y val="0.02871688190868738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930410378923694"/>
          <c:y val="0.19580688165249158"/>
          <c:w val="0.41391773274198734"/>
          <c:h val="0.6982991783222036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 bwMode="auto">
            <a:prstGeom prst="rect">
              <a:avLst/>
            </a:prstGeom>
            <a:gradFill>
              <a:gsLst>
                <a:gs pos="0">
                  <a:srgbClr val="4BACC6">
                    <a:lumMod val="75000"/>
                    <a:tint val="66000"/>
                    <a:satMod val="160000"/>
                  </a:srgbClr>
                </a:gs>
                <a:gs pos="50000">
                  <a:srgbClr val="4BACC6">
                    <a:lumMod val="75000"/>
                    <a:tint val="44500"/>
                    <a:satMod val="160000"/>
                  </a:srgbClr>
                </a:gs>
                <a:gs pos="100000">
                  <a:srgbClr val="4BACC6">
                    <a:lumMod val="75000"/>
                    <a:tint val="23500"/>
                    <a:satMod val="160000"/>
                  </a:srgbClr>
                </a:gs>
              </a:gsLst>
              <a:path path="circle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dPt>
            <c:idx val="0"/>
            <c:bubble3D val="0"/>
            <c:spPr bwMode="auto">
              <a:prstGeom prst="rect">
                <a:avLst/>
              </a:prstGeom>
              <a:gradFill>
                <a:gsLst>
                  <a:gs pos="0">
                    <a:srgbClr val="4F81BD">
                      <a:lumMod val="40000"/>
                      <a:lumOff val="60000"/>
                      <a:shade val="30000"/>
                      <a:satMod val="115000"/>
                    </a:srgbClr>
                  </a:gs>
                  <a:gs pos="50000">
                    <a:srgbClr val="4F81BD">
                      <a:lumMod val="40000"/>
                      <a:lumOff val="60000"/>
                      <a:shade val="67500"/>
                      <a:satMod val="115000"/>
                    </a:srgbClr>
                  </a:gs>
                  <a:gs pos="100000">
                    <a:srgbClr val="4F81BD">
                      <a:lumMod val="40000"/>
                      <a:lumOff val="60000"/>
                      <a:shade val="100000"/>
                      <a:satMod val="115000"/>
                    </a:srgbClr>
                  </a:gs>
                </a:gsLst>
                <a:lin ang="10800000" scaled="1"/>
              </a:gradFill>
              <a:ln>
                <a:noFill/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bubble3D val="0"/>
            <c:explosion val="23"/>
            <c:spPr bwMode="auto">
              <a:prstGeom prst="rect">
                <a:avLst/>
              </a:prstGeom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</c:dPt>
          <c:dLbls>
            <c:showBubbleSize val="0"/>
            <c:showCatName val="0"/>
            <c:showLeaderLines val="1"/>
            <c:showLegendKey val="0"/>
            <c:showPercent val="1"/>
            <c:showSerName val="0"/>
            <c:showVal val="0"/>
            <c:txPr>
              <a:bodyPr/>
              <a:lstStyle/>
              <a:p>
                <a:pPr>
                  <a:defRPr sz="1000"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 xml:space="preserve">Официальная статистическая информация</c:v>
                </c:pt>
                <c:pt idx="1">
                  <c:v xml:space="preserve"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32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1"/>
          <c:showSerName val="0"/>
          <c:showVal val="0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12242497427235373"/>
          <c:y val="0.91358996556558369"/>
          <c:w val="0.738593099042679"/>
          <c:h val="0.070000387629452085"/>
        </c:manualLayout>
      </c:layout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ln>
      <a:noFill/>
    </a:ln>
  </c:spPr>
  <c:externalData r:id="rId1">
    <c:autoUpdate val="0"/>
  </c:externalData>
</c:chartSpace>
</file>

<file path=word/drawings/_rels/.rels><?xml version="1.0" encoding="UTF-8" standalone="yes"?><Relationships xmlns="http://schemas.openxmlformats.org/package/2006/relationships"></Relationships>
</file>

<file path=word/drawings/drawing1.xml><?xml version="1.0" encoding="utf-8"?>
<c:userShapes xmlns:c="http://schemas.openxmlformats.org/drawingml/2006/chart" xmlns:cdr="http://schemas.openxmlformats.org/drawingml/2006/chartDrawing" xmlns:a="http://schemas.openxmlformats.org/drawingml/2006/main" xmlns:r="http://schemas.openxmlformats.org/officeDocument/2006/relationships">
  <cdr:relSizeAnchor>
    <cdr:from>
      <cdr:x>0.15403</cdr:x>
      <cdr:y>0.27500999999999998</cdr:y>
    </cdr:from>
    <cdr:to>
      <cdr:x>0.29093999999999998</cdr:x>
      <cdr:y>0.35909999999999997</cdr:y>
    </cdr:to>
    <cdr:sp>
      <cdr:nvSpPr>
        <cdr:cNvPr id="2" name="TextBox 1" hidden="0"/>
        <cdr:cNvSpPr txBox="1"/>
      </cdr:nvSpPr>
      <cdr:spPr bwMode="auto">
        <a:xfrm>
          <a:off x="964299" y="996778"/>
          <a:ext cx="857120" cy="304800"/>
        </a:xfrm>
        <a:prstGeom prst="rect">
          <a:avLst/>
        </a:prstGeom>
      </cdr:spPr>
      <cdr:txBody>
        <a:bodyPr vertOverflow="clip" wrap="square" rtlCol="0"/>
        <a:lstStyle/>
        <a:p>
          <a:pPr>
            <a:defRPr/>
          </a:pPr>
          <a:r>
            <a:rPr lang="ru-RU" sz="1100">
              <a:latin typeface="Arial"/>
              <a:cs typeface="Arial"/>
            </a:rPr>
            <a:t>Всего 77</a:t>
          </a:r>
          <a:endParaRPr/>
        </a:p>
      </cdr:txBody>
    </cdr:sp>
  </cdr:relSizeAnchor>
  <cdr:relSizeAnchor>
    <cdr:from>
      <cdr:x>0.40527999999999997</cdr:x>
      <cdr:y>0.12273000000000001</cdr:y>
    </cdr:from>
    <cdr:to>
      <cdr:x>0.54476000000000002</cdr:x>
      <cdr:y>0.19545999999999999</cdr:y>
    </cdr:to>
    <cdr:sp>
      <cdr:nvSpPr>
        <cdr:cNvPr id="3" name="TextBox 1" hidden="0"/>
        <cdr:cNvSpPr txBox="1"/>
      </cdr:nvSpPr>
      <cdr:spPr bwMode="auto">
        <a:xfrm>
          <a:off x="2537254" y="444843"/>
          <a:ext cx="873211" cy="263611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pPr>
            <a:defRPr/>
          </a:pPr>
          <a:r>
            <a:rPr lang="ru-RU" sz="1100">
              <a:latin typeface="Arial"/>
              <a:cs typeface="Arial"/>
            </a:rPr>
            <a:t>Всего 108</a:t>
          </a:r>
          <a:endParaRPr/>
        </a:p>
      </cdr:txBody>
    </cdr:sp>
  </cdr:relSizeAnchor>
  <cdr:relSizeAnchor>
    <cdr:from>
      <cdr:x>0.65661000000000003</cdr:x>
      <cdr:y>0.14999999999999999</cdr:y>
    </cdr:from>
    <cdr:to>
      <cdr:x>0.79476999999999998</cdr:x>
      <cdr:y>0.23182</cdr:y>
    </cdr:to>
    <cdr:sp>
      <cdr:nvSpPr>
        <cdr:cNvPr id="4" name="TextBox 1" hidden="0"/>
        <cdr:cNvSpPr txBox="1"/>
      </cdr:nvSpPr>
      <cdr:spPr bwMode="auto">
        <a:xfrm>
          <a:off x="4110680" y="543697"/>
          <a:ext cx="864973" cy="296562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pPr>
            <a:defRPr/>
          </a:pPr>
          <a:r>
            <a:rPr lang="ru-RU" sz="1100">
              <a:latin typeface="Arial"/>
              <a:cs typeface="Arial"/>
            </a:rPr>
            <a:t>Всего 106</a:t>
          </a:r>
          <a:endParaRPr/>
        </a:p>
      </cdr:txBody>
    </cdr:sp>
  </cdr:relSizeAnchor>
</c:userShapes>
</file>

<file path=word/drawings/drawing2.xml><?xml version="1.0" encoding="utf-8"?>
<c:userShapes xmlns:c="http://schemas.openxmlformats.org/drawingml/2006/chart" xmlns:cdr="http://schemas.openxmlformats.org/drawingml/2006/chartDrawing" xmlns:a="http://schemas.openxmlformats.org/drawingml/2006/main" xmlns:r="http://schemas.openxmlformats.org/officeDocument/2006/relationships">
  <cdr:relSizeAnchor>
    <cdr:from>
      <cdr:x>0.15403</cdr:x>
      <cdr:y>0.27654000000000001</cdr:y>
    </cdr:from>
    <cdr:to>
      <cdr:x>0.29093999999999998</cdr:x>
      <cdr:y>0.34511999999999998</cdr:y>
    </cdr:to>
    <cdr:sp>
      <cdr:nvSpPr>
        <cdr:cNvPr id="2" name="TextBox 1" hidden="0"/>
        <cdr:cNvSpPr txBox="1"/>
      </cdr:nvSpPr>
      <cdr:spPr bwMode="auto">
        <a:xfrm>
          <a:off x="963810" y="1029731"/>
          <a:ext cx="856686" cy="255372"/>
        </a:xfrm>
        <a:prstGeom prst="rect">
          <a:avLst/>
        </a:prstGeom>
      </cdr:spPr>
      <cdr:txBody>
        <a:bodyPr vertOverflow="clip" wrap="square" rtlCol="0"/>
        <a:lstStyle/>
        <a:p>
          <a:pPr>
            <a:defRPr/>
          </a:pPr>
          <a:r>
            <a:rPr lang="ru-RU" sz="1100">
              <a:latin typeface="Arial"/>
              <a:cs typeface="Arial"/>
            </a:rPr>
            <a:t>Всего 77</a:t>
          </a:r>
          <a:endParaRPr/>
        </a:p>
      </cdr:txBody>
    </cdr:sp>
  </cdr:relSizeAnchor>
  <cdr:relSizeAnchor>
    <cdr:from>
      <cdr:x>0.41337000000000002</cdr:x>
      <cdr:y>0.12831000000000001</cdr:y>
    </cdr:from>
    <cdr:to>
      <cdr:x>0.55027999999999999</cdr:x>
      <cdr:y>0.18140999999999999</cdr:y>
    </cdr:to>
    <cdr:sp>
      <cdr:nvSpPr>
        <cdr:cNvPr id="3" name="TextBox 1" hidden="0"/>
        <cdr:cNvSpPr txBox="1"/>
      </cdr:nvSpPr>
      <cdr:spPr bwMode="auto">
        <a:xfrm>
          <a:off x="2586576" y="477795"/>
          <a:ext cx="856686" cy="197708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pPr>
            <a:defRPr/>
          </a:pPr>
          <a:r>
            <a:rPr lang="ru-RU" sz="1100">
              <a:latin typeface="Arial"/>
              <a:cs typeface="Arial"/>
            </a:rPr>
            <a:t>Всего 108</a:t>
          </a:r>
          <a:endParaRPr/>
        </a:p>
      </cdr:txBody>
    </cdr:sp>
  </cdr:relSizeAnchor>
  <cdr:relSizeAnchor>
    <cdr:from>
      <cdr:x>0.66613</cdr:x>
      <cdr:y>0.13053000000000001</cdr:y>
    </cdr:from>
    <cdr:to>
      <cdr:x>0.80303999999999998</cdr:x>
      <cdr:y>0.21901999999999999</cdr:y>
    </cdr:to>
    <cdr:sp>
      <cdr:nvSpPr>
        <cdr:cNvPr id="4" name="TextBox 1" hidden="0"/>
        <cdr:cNvSpPr txBox="1"/>
      </cdr:nvSpPr>
      <cdr:spPr bwMode="auto">
        <a:xfrm>
          <a:off x="4168169" y="486033"/>
          <a:ext cx="856685" cy="329512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pPr>
            <a:defRPr/>
          </a:pPr>
          <a:r>
            <a:rPr lang="ru-RU" sz="1100">
              <a:latin typeface="Arial"/>
              <a:cs typeface="Arial"/>
            </a:rPr>
            <a:t>Всего 106</a:t>
          </a:r>
          <a:endParaRPr/>
        </a:p>
      </cdr:txBody>
    </cdr:sp>
  </cdr:relSizeAnchor>
</c:userShape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1AEAAAF-DC0E-47EB-9062-192B7BFA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Березовская С.И., Заместитель руководителя</cp:lastModifiedBy>
  <cp:revision>49</cp:revision>
  <dcterms:created xsi:type="dcterms:W3CDTF">2021-08-03T02:18:00Z</dcterms:created>
  <dcterms:modified xsi:type="dcterms:W3CDTF">2023-07-07T04:03:19Z</dcterms:modified>
</cp:coreProperties>
</file>